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8A" w:rsidRDefault="0024508A">
      <w:pPr>
        <w:pStyle w:val="Style1"/>
        <w:widowControl/>
        <w:spacing w:before="14"/>
        <w:ind w:left="1546"/>
        <w:jc w:val="both"/>
        <w:rPr>
          <w:rStyle w:val="FontStyle11"/>
          <w:spacing w:val="10"/>
          <w:lang w:val="en-US" w:eastAsia="en-US"/>
        </w:rPr>
      </w:pPr>
      <w:r>
        <w:rPr>
          <w:rStyle w:val="FontStyle11"/>
          <w:spacing w:val="10"/>
          <w:lang w:val="en-US" w:eastAsia="en-US"/>
        </w:rPr>
        <w:t>DEAR</w:t>
      </w:r>
      <w:r>
        <w:rPr>
          <w:rStyle w:val="FontStyle11"/>
          <w:lang w:val="en-US" w:eastAsia="en-US"/>
        </w:rPr>
        <w:t xml:space="preserve"> </w:t>
      </w:r>
      <w:r>
        <w:rPr>
          <w:rStyle w:val="FontStyle11"/>
          <w:spacing w:val="10"/>
          <w:lang w:val="en-US" w:eastAsia="en-US"/>
        </w:rPr>
        <w:t>FOREIGN</w:t>
      </w:r>
      <w:r>
        <w:rPr>
          <w:rStyle w:val="FontStyle11"/>
          <w:lang w:val="en-US" w:eastAsia="en-US"/>
        </w:rPr>
        <w:t xml:space="preserve"> </w:t>
      </w:r>
      <w:r>
        <w:rPr>
          <w:rStyle w:val="FontStyle11"/>
          <w:spacing w:val="10"/>
          <w:lang w:val="en-US" w:eastAsia="en-US"/>
        </w:rPr>
        <w:t>STUDENTS!</w:t>
      </w:r>
    </w:p>
    <w:p w:rsidR="0024508A" w:rsidRDefault="0024508A">
      <w:pPr>
        <w:pStyle w:val="Style3"/>
        <w:widowControl/>
        <w:spacing w:before="240"/>
        <w:ind w:firstLine="0"/>
        <w:jc w:val="left"/>
        <w:rPr>
          <w:rStyle w:val="FontStyle14"/>
          <w:lang w:val="en-US" w:eastAsia="en-US"/>
        </w:rPr>
      </w:pPr>
      <w:r>
        <w:rPr>
          <w:rStyle w:val="FontStyle14"/>
          <w:lang w:val="en-US" w:eastAsia="en-US"/>
        </w:rPr>
        <w:t>Foreign citizens residing in the Republic of Belarus are obliged to abide by the Constitution of the Republic of Belarus and other legislative acts of the Republic of Belarus, to respect its national traditions, while in the territory of the Republic of Belarus</w:t>
      </w:r>
    </w:p>
    <w:p w:rsidR="0024508A" w:rsidRPr="00EF7F76" w:rsidRDefault="0024508A">
      <w:pPr>
        <w:pStyle w:val="Style4"/>
        <w:widowControl/>
        <w:spacing w:line="240" w:lineRule="exact"/>
        <w:rPr>
          <w:sz w:val="20"/>
          <w:szCs w:val="20"/>
          <w:lang w:val="en-US"/>
        </w:rPr>
      </w:pPr>
    </w:p>
    <w:p w:rsidR="0024508A" w:rsidRDefault="0024508A">
      <w:pPr>
        <w:pStyle w:val="Style4"/>
        <w:widowControl/>
        <w:spacing w:before="34" w:line="254" w:lineRule="exact"/>
        <w:rPr>
          <w:rStyle w:val="FontStyle12"/>
          <w:spacing w:val="0"/>
          <w:lang w:val="en-US" w:eastAsia="en-US"/>
        </w:rPr>
      </w:pPr>
      <w:r>
        <w:rPr>
          <w:rStyle w:val="FontStyle12"/>
          <w:spacing w:val="0"/>
          <w:lang w:val="en-US" w:eastAsia="en-US"/>
        </w:rPr>
        <w:t>Foreigners</w:t>
      </w:r>
      <w:r>
        <w:rPr>
          <w:rStyle w:val="FontStyle12"/>
          <w:lang w:val="en-US" w:eastAsia="en-US"/>
        </w:rPr>
        <w:t xml:space="preserve"> </w:t>
      </w:r>
      <w:r>
        <w:rPr>
          <w:rStyle w:val="FontStyle12"/>
          <w:spacing w:val="0"/>
          <w:lang w:val="en-US" w:eastAsia="en-US"/>
        </w:rPr>
        <w:t>residing</w:t>
      </w:r>
      <w:r>
        <w:rPr>
          <w:rStyle w:val="FontStyle12"/>
          <w:lang w:val="en-US" w:eastAsia="en-US"/>
        </w:rPr>
        <w:t xml:space="preserve"> </w:t>
      </w:r>
      <w:r>
        <w:rPr>
          <w:rStyle w:val="FontStyle12"/>
          <w:spacing w:val="0"/>
          <w:lang w:val="en-US" w:eastAsia="en-US"/>
        </w:rPr>
        <w:t>in</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Republic</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Belarus</w:t>
      </w:r>
      <w:r>
        <w:rPr>
          <w:rStyle w:val="FontStyle12"/>
          <w:lang w:val="en-US" w:eastAsia="en-US"/>
        </w:rPr>
        <w:t xml:space="preserve"> </w:t>
      </w:r>
      <w:r>
        <w:rPr>
          <w:rStyle w:val="FontStyle12"/>
          <w:spacing w:val="0"/>
          <w:lang w:val="en-US" w:eastAsia="en-US"/>
        </w:rPr>
        <w:t>must</w:t>
      </w:r>
      <w:r>
        <w:rPr>
          <w:rStyle w:val="FontStyle12"/>
          <w:lang w:val="en-US" w:eastAsia="en-US"/>
        </w:rPr>
        <w:t xml:space="preserve"> </w:t>
      </w:r>
      <w:r>
        <w:rPr>
          <w:rStyle w:val="FontStyle12"/>
          <w:spacing w:val="0"/>
          <w:lang w:val="en-US" w:eastAsia="en-US"/>
        </w:rPr>
        <w:t>have</w:t>
      </w:r>
      <w:r>
        <w:rPr>
          <w:rStyle w:val="FontStyle12"/>
          <w:lang w:val="en-US" w:eastAsia="en-US"/>
        </w:rPr>
        <w:t xml:space="preserve"> </w:t>
      </w:r>
      <w:r>
        <w:rPr>
          <w:rStyle w:val="FontStyle12"/>
          <w:spacing w:val="0"/>
          <w:lang w:val="en-US" w:eastAsia="en-US"/>
        </w:rPr>
        <w:t>a</w:t>
      </w:r>
      <w:r>
        <w:rPr>
          <w:rStyle w:val="FontStyle12"/>
          <w:lang w:val="en-US" w:eastAsia="en-US"/>
        </w:rPr>
        <w:t xml:space="preserve"> </w:t>
      </w:r>
      <w:r>
        <w:rPr>
          <w:rStyle w:val="FontStyle12"/>
          <w:spacing w:val="0"/>
          <w:lang w:val="en-US" w:eastAsia="en-US"/>
        </w:rPr>
        <w:t>valid</w:t>
      </w:r>
      <w:r>
        <w:rPr>
          <w:rStyle w:val="FontStyle12"/>
          <w:lang w:val="en-US" w:eastAsia="en-US"/>
        </w:rPr>
        <w:t xml:space="preserve"> </w:t>
      </w:r>
      <w:r>
        <w:rPr>
          <w:rStyle w:val="FontStyle12"/>
          <w:spacing w:val="0"/>
          <w:lang w:val="en-US" w:eastAsia="en-US"/>
        </w:rPr>
        <w:t>document for</w:t>
      </w:r>
      <w:r>
        <w:rPr>
          <w:rStyle w:val="FontStyle12"/>
          <w:lang w:val="en-US" w:eastAsia="en-US"/>
        </w:rPr>
        <w:t xml:space="preserve"> </w:t>
      </w:r>
      <w:r>
        <w:rPr>
          <w:rStyle w:val="FontStyle12"/>
          <w:spacing w:val="0"/>
          <w:lang w:val="en-US" w:eastAsia="en-US"/>
        </w:rPr>
        <w:t>travel</w:t>
      </w:r>
      <w:r>
        <w:rPr>
          <w:rStyle w:val="FontStyle12"/>
          <w:lang w:val="en-US" w:eastAsia="en-US"/>
        </w:rPr>
        <w:t xml:space="preserve"> </w:t>
      </w:r>
      <w:r>
        <w:rPr>
          <w:rStyle w:val="FontStyle12"/>
          <w:spacing w:val="0"/>
          <w:lang w:val="en-US" w:eastAsia="en-US"/>
        </w:rPr>
        <w:t>abroad</w:t>
      </w:r>
      <w:r>
        <w:rPr>
          <w:rStyle w:val="FontStyle12"/>
          <w:lang w:val="en-US" w:eastAsia="en-US"/>
        </w:rPr>
        <w:t xml:space="preserve"> </w:t>
      </w:r>
      <w:r>
        <w:rPr>
          <w:rStyle w:val="FontStyle12"/>
          <w:spacing w:val="0"/>
          <w:lang w:val="en-US" w:eastAsia="en-US"/>
        </w:rPr>
        <w:t>(passport),</w:t>
      </w:r>
      <w:r>
        <w:rPr>
          <w:rStyle w:val="FontStyle12"/>
          <w:lang w:val="en-US" w:eastAsia="en-US"/>
        </w:rPr>
        <w:t xml:space="preserve"> </w:t>
      </w:r>
      <w:r>
        <w:rPr>
          <w:rStyle w:val="FontStyle12"/>
          <w:spacing w:val="0"/>
          <w:lang w:val="en-US" w:eastAsia="en-US"/>
        </w:rPr>
        <w:t>migration</w:t>
      </w:r>
      <w:r>
        <w:rPr>
          <w:rStyle w:val="FontStyle12"/>
          <w:lang w:val="en-US" w:eastAsia="en-US"/>
        </w:rPr>
        <w:t xml:space="preserve"> </w:t>
      </w:r>
      <w:r>
        <w:rPr>
          <w:rStyle w:val="FontStyle12"/>
          <w:spacing w:val="0"/>
          <w:lang w:val="en-US" w:eastAsia="en-US"/>
        </w:rPr>
        <w:t>card</w:t>
      </w:r>
      <w:r>
        <w:rPr>
          <w:rStyle w:val="FontStyle12"/>
          <w:lang w:val="en-US" w:eastAsia="en-US"/>
        </w:rPr>
        <w:t xml:space="preserve"> </w:t>
      </w:r>
      <w:r>
        <w:rPr>
          <w:rStyle w:val="FontStyle12"/>
          <w:spacing w:val="0"/>
          <w:lang w:val="en-US" w:eastAsia="en-US"/>
        </w:rPr>
        <w:t>and</w:t>
      </w:r>
      <w:r>
        <w:rPr>
          <w:rStyle w:val="FontStyle12"/>
          <w:lang w:val="en-US" w:eastAsia="en-US"/>
        </w:rPr>
        <w:t xml:space="preserve"> </w:t>
      </w:r>
      <w:r>
        <w:rPr>
          <w:rStyle w:val="FontStyle12"/>
          <w:spacing w:val="0"/>
          <w:lang w:val="en-US" w:eastAsia="en-US"/>
        </w:rPr>
        <w:t>other</w:t>
      </w:r>
      <w:r>
        <w:rPr>
          <w:rStyle w:val="FontStyle12"/>
          <w:lang w:val="en-US" w:eastAsia="en-US"/>
        </w:rPr>
        <w:t xml:space="preserve"> </w:t>
      </w:r>
      <w:r>
        <w:rPr>
          <w:rStyle w:val="FontStyle12"/>
          <w:spacing w:val="0"/>
          <w:lang w:val="en-US" w:eastAsia="en-US"/>
        </w:rPr>
        <w:t>documents</w:t>
      </w:r>
      <w:r>
        <w:rPr>
          <w:rStyle w:val="FontStyle12"/>
          <w:lang w:val="en-US" w:eastAsia="en-US"/>
        </w:rPr>
        <w:t xml:space="preserve"> </w:t>
      </w:r>
      <w:r>
        <w:rPr>
          <w:rStyle w:val="FontStyle12"/>
          <w:spacing w:val="0"/>
          <w:lang w:val="en-US" w:eastAsia="en-US"/>
        </w:rPr>
        <w:t>that</w:t>
      </w:r>
      <w:r>
        <w:rPr>
          <w:rStyle w:val="FontStyle12"/>
          <w:lang w:val="en-US" w:eastAsia="en-US"/>
        </w:rPr>
        <w:t xml:space="preserve"> </w:t>
      </w:r>
      <w:r>
        <w:rPr>
          <w:rStyle w:val="FontStyle12"/>
          <w:spacing w:val="0"/>
          <w:lang w:val="en-US" w:eastAsia="en-US"/>
        </w:rPr>
        <w:t>prove</w:t>
      </w:r>
      <w:r>
        <w:rPr>
          <w:rStyle w:val="FontStyle12"/>
          <w:lang w:val="en-US" w:eastAsia="en-US"/>
        </w:rPr>
        <w:t xml:space="preserve"> </w:t>
      </w:r>
      <w:r>
        <w:rPr>
          <w:rStyle w:val="FontStyle12"/>
          <w:spacing w:val="0"/>
          <w:lang w:val="en-US" w:eastAsia="en-US"/>
        </w:rPr>
        <w:t>that these</w:t>
      </w:r>
      <w:r>
        <w:rPr>
          <w:rStyle w:val="FontStyle12"/>
          <w:lang w:val="en-US" w:eastAsia="en-US"/>
        </w:rPr>
        <w:t xml:space="preserve"> </w:t>
      </w:r>
      <w:r>
        <w:rPr>
          <w:rStyle w:val="FontStyle12"/>
          <w:spacing w:val="0"/>
          <w:lang w:val="en-US" w:eastAsia="en-US"/>
        </w:rPr>
        <w:t>foreigners</w:t>
      </w:r>
      <w:r>
        <w:rPr>
          <w:rStyle w:val="FontStyle12"/>
          <w:lang w:val="en-US" w:eastAsia="en-US"/>
        </w:rPr>
        <w:t xml:space="preserve"> </w:t>
      </w:r>
      <w:r>
        <w:rPr>
          <w:rStyle w:val="FontStyle12"/>
          <w:spacing w:val="0"/>
          <w:lang w:val="en-US" w:eastAsia="en-US"/>
        </w:rPr>
        <w:t>reside</w:t>
      </w:r>
      <w:r>
        <w:rPr>
          <w:rStyle w:val="FontStyle12"/>
          <w:lang w:val="en-US" w:eastAsia="en-US"/>
        </w:rPr>
        <w:t xml:space="preserve"> </w:t>
      </w:r>
      <w:r>
        <w:rPr>
          <w:rStyle w:val="FontStyle12"/>
          <w:spacing w:val="0"/>
          <w:lang w:val="en-US" w:eastAsia="en-US"/>
        </w:rPr>
        <w:t>(live)</w:t>
      </w:r>
      <w:r>
        <w:rPr>
          <w:rStyle w:val="FontStyle12"/>
          <w:lang w:val="en-US" w:eastAsia="en-US"/>
        </w:rPr>
        <w:t xml:space="preserve"> </w:t>
      </w:r>
      <w:r>
        <w:rPr>
          <w:rStyle w:val="FontStyle12"/>
          <w:spacing w:val="0"/>
          <w:lang w:val="en-US" w:eastAsia="en-US"/>
        </w:rPr>
        <w:t>in</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Republic</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Belarus</w:t>
      </w:r>
      <w:r>
        <w:rPr>
          <w:rStyle w:val="FontStyle12"/>
          <w:lang w:val="en-US" w:eastAsia="en-US"/>
        </w:rPr>
        <w:t xml:space="preserve"> </w:t>
      </w:r>
      <w:r>
        <w:rPr>
          <w:rStyle w:val="FontStyle12"/>
          <w:spacing w:val="0"/>
          <w:lang w:val="en-US" w:eastAsia="en-US"/>
        </w:rPr>
        <w:t>on</w:t>
      </w:r>
      <w:r>
        <w:rPr>
          <w:rStyle w:val="FontStyle12"/>
          <w:lang w:val="en-US" w:eastAsia="en-US"/>
        </w:rPr>
        <w:t xml:space="preserve"> </w:t>
      </w:r>
      <w:r>
        <w:rPr>
          <w:rStyle w:val="FontStyle12"/>
          <w:spacing w:val="0"/>
          <w:lang w:val="en-US" w:eastAsia="en-US"/>
        </w:rPr>
        <w:t>legal</w:t>
      </w:r>
      <w:r>
        <w:rPr>
          <w:rStyle w:val="FontStyle12"/>
          <w:lang w:val="en-US" w:eastAsia="en-US"/>
        </w:rPr>
        <w:t xml:space="preserve"> </w:t>
      </w:r>
      <w:r>
        <w:rPr>
          <w:rStyle w:val="FontStyle12"/>
          <w:spacing w:val="0"/>
          <w:lang w:val="en-US" w:eastAsia="en-US"/>
        </w:rPr>
        <w:t>grounds,</w:t>
      </w:r>
      <w:r>
        <w:rPr>
          <w:rStyle w:val="FontStyle12"/>
          <w:lang w:val="en-US" w:eastAsia="en-US"/>
        </w:rPr>
        <w:t xml:space="preserve"> </w:t>
      </w:r>
      <w:r>
        <w:rPr>
          <w:rStyle w:val="FontStyle12"/>
          <w:spacing w:val="0"/>
          <w:lang w:val="en-US" w:eastAsia="en-US"/>
        </w:rPr>
        <w:t>and</w:t>
      </w:r>
      <w:r>
        <w:rPr>
          <w:rStyle w:val="FontStyle12"/>
          <w:lang w:val="en-US" w:eastAsia="en-US"/>
        </w:rPr>
        <w:t xml:space="preserve"> </w:t>
      </w:r>
      <w:r>
        <w:rPr>
          <w:rStyle w:val="FontStyle12"/>
          <w:spacing w:val="0"/>
          <w:lang w:val="en-US" w:eastAsia="en-US"/>
        </w:rPr>
        <w:t>to present</w:t>
      </w:r>
      <w:r>
        <w:rPr>
          <w:rStyle w:val="FontStyle12"/>
          <w:lang w:val="en-US" w:eastAsia="en-US"/>
        </w:rPr>
        <w:t xml:space="preserve"> </w:t>
      </w:r>
      <w:r>
        <w:rPr>
          <w:rStyle w:val="FontStyle12"/>
          <w:spacing w:val="0"/>
          <w:lang w:val="en-US" w:eastAsia="en-US"/>
        </w:rPr>
        <w:t>them</w:t>
      </w:r>
      <w:r>
        <w:rPr>
          <w:rStyle w:val="FontStyle12"/>
          <w:lang w:val="en-US" w:eastAsia="en-US"/>
        </w:rPr>
        <w:t xml:space="preserve"> </w:t>
      </w:r>
      <w:r>
        <w:rPr>
          <w:rStyle w:val="FontStyle12"/>
          <w:spacing w:val="0"/>
          <w:lang w:val="en-US" w:eastAsia="en-US"/>
        </w:rPr>
        <w:t>at</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request</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officials</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bodies</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internal</w:t>
      </w:r>
      <w:r>
        <w:rPr>
          <w:rStyle w:val="FontStyle12"/>
          <w:lang w:val="en-US" w:eastAsia="en-US"/>
        </w:rPr>
        <w:t xml:space="preserve"> </w:t>
      </w:r>
      <w:r>
        <w:rPr>
          <w:rStyle w:val="FontStyle12"/>
          <w:spacing w:val="0"/>
          <w:lang w:val="en-US" w:eastAsia="en-US"/>
        </w:rPr>
        <w:t>affairs,</w:t>
      </w:r>
      <w:r>
        <w:rPr>
          <w:rStyle w:val="FontStyle12"/>
          <w:lang w:val="en-US" w:eastAsia="en-US"/>
        </w:rPr>
        <w:t xml:space="preserve"> </w:t>
      </w:r>
      <w:r>
        <w:rPr>
          <w:rStyle w:val="FontStyle12"/>
          <w:spacing w:val="0"/>
          <w:lang w:val="en-US" w:eastAsia="en-US"/>
        </w:rPr>
        <w:t>state security</w:t>
      </w:r>
      <w:r>
        <w:rPr>
          <w:rStyle w:val="FontStyle12"/>
          <w:lang w:val="en-US" w:eastAsia="en-US"/>
        </w:rPr>
        <w:t xml:space="preserve"> </w:t>
      </w:r>
      <w:r>
        <w:rPr>
          <w:rStyle w:val="FontStyle12"/>
          <w:spacing w:val="0"/>
          <w:lang w:val="en-US" w:eastAsia="en-US"/>
        </w:rPr>
        <w:t>and</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border</w:t>
      </w:r>
      <w:r>
        <w:rPr>
          <w:rStyle w:val="FontStyle12"/>
          <w:lang w:val="en-US" w:eastAsia="en-US"/>
        </w:rPr>
        <w:t xml:space="preserve"> </w:t>
      </w:r>
      <w:r>
        <w:rPr>
          <w:rStyle w:val="FontStyle12"/>
          <w:spacing w:val="0"/>
          <w:lang w:val="en-US" w:eastAsia="en-US"/>
        </w:rPr>
        <w:t>service</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Republic</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Belarus.</w:t>
      </w:r>
    </w:p>
    <w:p w:rsidR="0024508A" w:rsidRDefault="0024508A">
      <w:pPr>
        <w:pStyle w:val="Style4"/>
        <w:widowControl/>
        <w:spacing w:line="254" w:lineRule="exact"/>
        <w:ind w:firstLine="384"/>
        <w:rPr>
          <w:rStyle w:val="FontStyle12"/>
          <w:spacing w:val="0"/>
          <w:lang w:val="en-US" w:eastAsia="en-US"/>
        </w:rPr>
      </w:pPr>
      <w:r>
        <w:rPr>
          <w:rStyle w:val="FontStyle12"/>
          <w:spacing w:val="0"/>
          <w:lang w:val="en-US" w:eastAsia="en-US"/>
        </w:rPr>
        <w:t>In</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territory</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Republic</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Belarus</w:t>
      </w:r>
      <w:r>
        <w:rPr>
          <w:rStyle w:val="FontStyle12"/>
          <w:lang w:val="en-US" w:eastAsia="en-US"/>
        </w:rPr>
        <w:t xml:space="preserve"> </w:t>
      </w:r>
      <w:r>
        <w:rPr>
          <w:rStyle w:val="FontStyle12"/>
          <w:spacing w:val="0"/>
          <w:lang w:val="en-US" w:eastAsia="en-US"/>
        </w:rPr>
        <w:t>foreign</w:t>
      </w:r>
      <w:r>
        <w:rPr>
          <w:rStyle w:val="FontStyle12"/>
          <w:lang w:val="en-US" w:eastAsia="en-US"/>
        </w:rPr>
        <w:t xml:space="preserve"> </w:t>
      </w:r>
      <w:r>
        <w:rPr>
          <w:rStyle w:val="FontStyle12"/>
          <w:spacing w:val="0"/>
          <w:lang w:val="en-US" w:eastAsia="en-US"/>
        </w:rPr>
        <w:t>citizens</w:t>
      </w:r>
      <w:r>
        <w:rPr>
          <w:rStyle w:val="FontStyle12"/>
          <w:lang w:val="en-US" w:eastAsia="en-US"/>
        </w:rPr>
        <w:t xml:space="preserve"> </w:t>
      </w:r>
      <w:r>
        <w:rPr>
          <w:rStyle w:val="FontStyle12"/>
          <w:spacing w:val="0"/>
          <w:lang w:val="en-US" w:eastAsia="en-US"/>
        </w:rPr>
        <w:t>and</w:t>
      </w:r>
      <w:r>
        <w:rPr>
          <w:rStyle w:val="FontStyle12"/>
          <w:lang w:val="en-US" w:eastAsia="en-US"/>
        </w:rPr>
        <w:t xml:space="preserve"> </w:t>
      </w:r>
      <w:r>
        <w:rPr>
          <w:rStyle w:val="FontStyle12"/>
          <w:spacing w:val="0"/>
          <w:lang w:val="en-US" w:eastAsia="en-US"/>
        </w:rPr>
        <w:t>stateless persons</w:t>
      </w:r>
      <w:r>
        <w:rPr>
          <w:rStyle w:val="FontStyle12"/>
          <w:lang w:val="en-US" w:eastAsia="en-US"/>
        </w:rPr>
        <w:t xml:space="preserve"> </w:t>
      </w:r>
      <w:r>
        <w:rPr>
          <w:rStyle w:val="FontStyle12"/>
          <w:spacing w:val="0"/>
          <w:lang w:val="en-US" w:eastAsia="en-US"/>
        </w:rPr>
        <w:t>are</w:t>
      </w:r>
      <w:r>
        <w:rPr>
          <w:rStyle w:val="FontStyle12"/>
          <w:lang w:val="en-US" w:eastAsia="en-US"/>
        </w:rPr>
        <w:t xml:space="preserve"> </w:t>
      </w:r>
      <w:r>
        <w:rPr>
          <w:rStyle w:val="FontStyle12"/>
          <w:spacing w:val="0"/>
          <w:lang w:val="en-US" w:eastAsia="en-US"/>
        </w:rPr>
        <w:t>obliged</w:t>
      </w:r>
      <w:r>
        <w:rPr>
          <w:rStyle w:val="FontStyle12"/>
          <w:lang w:val="en-US" w:eastAsia="en-US"/>
        </w:rPr>
        <w:t xml:space="preserve"> </w:t>
      </w:r>
      <w:r>
        <w:rPr>
          <w:rStyle w:val="FontStyle12"/>
          <w:spacing w:val="0"/>
          <w:lang w:val="en-US" w:eastAsia="en-US"/>
        </w:rPr>
        <w:t>to:</w:t>
      </w:r>
    </w:p>
    <w:p w:rsidR="0024508A" w:rsidRDefault="0024508A">
      <w:pPr>
        <w:pStyle w:val="Style5"/>
        <w:widowControl/>
        <w:spacing w:line="278" w:lineRule="exact"/>
        <w:rPr>
          <w:rStyle w:val="FontStyle13"/>
          <w:lang w:val="en-US" w:eastAsia="en-US"/>
        </w:rPr>
      </w:pPr>
      <w:proofErr w:type="gramStart"/>
      <w:r>
        <w:rPr>
          <w:rStyle w:val="FontStyle14"/>
          <w:lang w:val="en-US" w:eastAsia="en-US"/>
        </w:rPr>
        <w:t>register</w:t>
      </w:r>
      <w:proofErr w:type="gramEnd"/>
      <w:r>
        <w:rPr>
          <w:rStyle w:val="FontStyle14"/>
          <w:lang w:val="en-US" w:eastAsia="en-US"/>
        </w:rPr>
        <w:t xml:space="preserve"> </w:t>
      </w:r>
      <w:r>
        <w:rPr>
          <w:rStyle w:val="FontStyle13"/>
          <w:lang w:val="en-US" w:eastAsia="en-US"/>
        </w:rPr>
        <w:t xml:space="preserve">within five </w:t>
      </w:r>
      <w:r w:rsidRPr="00EF7F76">
        <w:rPr>
          <w:rStyle w:val="FontStyle13"/>
          <w:lang w:val="en-US" w:eastAsia="en-US"/>
        </w:rPr>
        <w:t xml:space="preserve">(5) </w:t>
      </w:r>
      <w:r>
        <w:rPr>
          <w:rStyle w:val="FontStyle13"/>
          <w:lang w:val="en-US" w:eastAsia="en-US"/>
        </w:rPr>
        <w:t>days (except Sundays, public holidays and public holidays established and announced by the President of the Republic of Belarus as non-working) at the Interior authority at the actual place of temporary residence;</w:t>
      </w:r>
    </w:p>
    <w:p w:rsidR="0024508A" w:rsidRDefault="0024508A">
      <w:pPr>
        <w:pStyle w:val="Style5"/>
        <w:widowControl/>
        <w:spacing w:line="278" w:lineRule="exact"/>
        <w:ind w:firstLine="389"/>
        <w:rPr>
          <w:rStyle w:val="FontStyle13"/>
          <w:lang w:val="en-US" w:eastAsia="en-US"/>
        </w:rPr>
      </w:pPr>
      <w:proofErr w:type="gramStart"/>
      <w:r>
        <w:rPr>
          <w:rStyle w:val="FontStyle14"/>
          <w:lang w:val="en-US" w:eastAsia="en-US"/>
        </w:rPr>
        <w:t>reside</w:t>
      </w:r>
      <w:proofErr w:type="gramEnd"/>
      <w:r>
        <w:rPr>
          <w:rStyle w:val="FontStyle14"/>
          <w:lang w:val="en-US" w:eastAsia="en-US"/>
        </w:rPr>
        <w:t xml:space="preserve"> </w:t>
      </w:r>
      <w:r>
        <w:rPr>
          <w:rStyle w:val="FontStyle13"/>
          <w:lang w:val="en-US" w:eastAsia="en-US"/>
        </w:rPr>
        <w:t>in the Republic of Belarus in the abiding place (where they are registered at the migration department) only;</w:t>
      </w:r>
    </w:p>
    <w:p w:rsidR="0024508A" w:rsidRDefault="0024508A">
      <w:pPr>
        <w:pStyle w:val="Style5"/>
        <w:widowControl/>
        <w:spacing w:before="5" w:line="278" w:lineRule="exact"/>
        <w:rPr>
          <w:rStyle w:val="FontStyle13"/>
          <w:lang w:val="en-US" w:eastAsia="en-US"/>
        </w:rPr>
      </w:pPr>
      <w:proofErr w:type="gramStart"/>
      <w:r>
        <w:rPr>
          <w:rStyle w:val="FontStyle14"/>
          <w:lang w:val="en-US" w:eastAsia="en-US"/>
        </w:rPr>
        <w:t>register</w:t>
      </w:r>
      <w:proofErr w:type="gramEnd"/>
      <w:r>
        <w:rPr>
          <w:rStyle w:val="FontStyle14"/>
          <w:lang w:val="en-US" w:eastAsia="en-US"/>
        </w:rPr>
        <w:t xml:space="preserve"> within five days in case of the address change </w:t>
      </w:r>
      <w:r>
        <w:rPr>
          <w:rStyle w:val="FontStyle13"/>
          <w:lang w:val="en-US" w:eastAsia="en-US"/>
        </w:rPr>
        <w:t>(except Sundays, public holidays and public holidays established and announced by the President of the Republic of Belarus as non-working) at the organ of registration at the new place of residence;</w:t>
      </w:r>
    </w:p>
    <w:p w:rsidR="0024508A" w:rsidRDefault="0024508A">
      <w:pPr>
        <w:pStyle w:val="Style4"/>
        <w:widowControl/>
        <w:spacing w:line="254" w:lineRule="exact"/>
        <w:ind w:firstLine="370"/>
        <w:rPr>
          <w:rStyle w:val="FontStyle12"/>
          <w:spacing w:val="0"/>
          <w:lang w:val="en-US" w:eastAsia="en-US"/>
        </w:rPr>
      </w:pPr>
      <w:r>
        <w:rPr>
          <w:rStyle w:val="FontStyle12"/>
          <w:spacing w:val="0"/>
          <w:lang w:val="en-US" w:eastAsia="en-US"/>
        </w:rPr>
        <w:t>In</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absence</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legal</w:t>
      </w:r>
      <w:r>
        <w:rPr>
          <w:rStyle w:val="FontStyle12"/>
          <w:lang w:val="en-US" w:eastAsia="en-US"/>
        </w:rPr>
        <w:t xml:space="preserve"> </w:t>
      </w:r>
      <w:r>
        <w:rPr>
          <w:rStyle w:val="FontStyle12"/>
          <w:spacing w:val="0"/>
          <w:lang w:val="en-US" w:eastAsia="en-US"/>
        </w:rPr>
        <w:t>grounds</w:t>
      </w:r>
      <w:r>
        <w:rPr>
          <w:rStyle w:val="FontStyle12"/>
          <w:lang w:val="en-US" w:eastAsia="en-US"/>
        </w:rPr>
        <w:t xml:space="preserve"> </w:t>
      </w:r>
      <w:r>
        <w:rPr>
          <w:rStyle w:val="FontStyle12"/>
          <w:spacing w:val="0"/>
          <w:lang w:val="en-US" w:eastAsia="en-US"/>
        </w:rPr>
        <w:t>for</w:t>
      </w:r>
      <w:r>
        <w:rPr>
          <w:rStyle w:val="FontStyle12"/>
          <w:lang w:val="en-US" w:eastAsia="en-US"/>
        </w:rPr>
        <w:t xml:space="preserve"> </w:t>
      </w:r>
      <w:r>
        <w:rPr>
          <w:rStyle w:val="FontStyle12"/>
          <w:spacing w:val="0"/>
          <w:lang w:val="en-US" w:eastAsia="en-US"/>
        </w:rPr>
        <w:t>continued</w:t>
      </w:r>
      <w:r>
        <w:rPr>
          <w:rStyle w:val="FontStyle12"/>
          <w:lang w:val="en-US" w:eastAsia="en-US"/>
        </w:rPr>
        <w:t xml:space="preserve"> </w:t>
      </w:r>
      <w:r>
        <w:rPr>
          <w:rStyle w:val="FontStyle12"/>
          <w:spacing w:val="0"/>
          <w:lang w:val="en-US" w:eastAsia="en-US"/>
        </w:rPr>
        <w:t>stay</w:t>
      </w:r>
      <w:r>
        <w:rPr>
          <w:rStyle w:val="FontStyle12"/>
          <w:lang w:val="en-US" w:eastAsia="en-US"/>
        </w:rPr>
        <w:t xml:space="preserve"> </w:t>
      </w:r>
      <w:r>
        <w:rPr>
          <w:rStyle w:val="FontStyle12"/>
          <w:spacing w:val="0"/>
          <w:lang w:val="en-US" w:eastAsia="en-US"/>
        </w:rPr>
        <w:t>in</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Republic</w:t>
      </w:r>
      <w:r>
        <w:rPr>
          <w:rStyle w:val="FontStyle12"/>
          <w:lang w:val="en-US" w:eastAsia="en-US"/>
        </w:rPr>
        <w:t xml:space="preserve"> </w:t>
      </w:r>
      <w:r>
        <w:rPr>
          <w:rStyle w:val="FontStyle12"/>
          <w:spacing w:val="0"/>
          <w:lang w:val="en-US" w:eastAsia="en-US"/>
        </w:rPr>
        <w:t>of Belarus,</w:t>
      </w:r>
      <w:r>
        <w:rPr>
          <w:rStyle w:val="FontStyle12"/>
          <w:lang w:val="en-US" w:eastAsia="en-US"/>
        </w:rPr>
        <w:t xml:space="preserve"> </w:t>
      </w:r>
      <w:r>
        <w:rPr>
          <w:rStyle w:val="FontStyle12"/>
          <w:spacing w:val="0"/>
          <w:lang w:val="en-US" w:eastAsia="en-US"/>
        </w:rPr>
        <w:t>foreigners</w:t>
      </w:r>
      <w:r>
        <w:rPr>
          <w:rStyle w:val="FontStyle12"/>
          <w:lang w:val="en-US" w:eastAsia="en-US"/>
        </w:rPr>
        <w:t xml:space="preserve"> </w:t>
      </w:r>
      <w:r>
        <w:rPr>
          <w:rStyle w:val="FontStyle12"/>
          <w:spacing w:val="0"/>
          <w:lang w:val="en-US" w:eastAsia="en-US"/>
        </w:rPr>
        <w:t>are</w:t>
      </w:r>
      <w:r>
        <w:rPr>
          <w:rStyle w:val="FontStyle12"/>
          <w:lang w:val="en-US" w:eastAsia="en-US"/>
        </w:rPr>
        <w:t xml:space="preserve"> </w:t>
      </w:r>
      <w:r>
        <w:rPr>
          <w:rStyle w:val="FontStyle12"/>
          <w:spacing w:val="0"/>
          <w:lang w:val="en-US" w:eastAsia="en-US"/>
        </w:rPr>
        <w:t>required</w:t>
      </w:r>
      <w:r>
        <w:rPr>
          <w:rStyle w:val="FontStyle12"/>
          <w:lang w:val="en-US" w:eastAsia="en-US"/>
        </w:rPr>
        <w:t xml:space="preserve"> </w:t>
      </w:r>
      <w:r>
        <w:rPr>
          <w:rStyle w:val="FontStyle12"/>
          <w:spacing w:val="0"/>
          <w:lang w:val="en-US" w:eastAsia="en-US"/>
        </w:rPr>
        <w:t>to</w:t>
      </w:r>
      <w:r>
        <w:rPr>
          <w:rStyle w:val="FontStyle12"/>
          <w:lang w:val="en-US" w:eastAsia="en-US"/>
        </w:rPr>
        <w:t xml:space="preserve"> </w:t>
      </w:r>
      <w:r>
        <w:rPr>
          <w:rStyle w:val="FontStyle12"/>
          <w:spacing w:val="0"/>
          <w:lang w:val="en-US" w:eastAsia="en-US"/>
        </w:rPr>
        <w:t>leave</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Republic</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Belarus</w:t>
      </w:r>
      <w:r>
        <w:rPr>
          <w:rStyle w:val="FontStyle12"/>
          <w:lang w:val="en-US" w:eastAsia="en-US"/>
        </w:rPr>
        <w:t xml:space="preserve"> </w:t>
      </w:r>
      <w:r>
        <w:rPr>
          <w:rStyle w:val="FontStyle12"/>
          <w:spacing w:val="0"/>
          <w:lang w:val="en-US" w:eastAsia="en-US"/>
        </w:rPr>
        <w:t>before</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end of</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period</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temporary</w:t>
      </w:r>
      <w:r>
        <w:rPr>
          <w:rStyle w:val="FontStyle12"/>
          <w:lang w:val="en-US" w:eastAsia="en-US"/>
        </w:rPr>
        <w:t xml:space="preserve"> </w:t>
      </w:r>
      <w:r>
        <w:rPr>
          <w:rStyle w:val="FontStyle12"/>
          <w:spacing w:val="0"/>
          <w:lang w:val="en-US" w:eastAsia="en-US"/>
        </w:rPr>
        <w:t>stay</w:t>
      </w:r>
      <w:r>
        <w:rPr>
          <w:rStyle w:val="FontStyle12"/>
          <w:lang w:val="en-US" w:eastAsia="en-US"/>
        </w:rPr>
        <w:t xml:space="preserve"> </w:t>
      </w:r>
      <w:r>
        <w:rPr>
          <w:rStyle w:val="FontStyle12"/>
          <w:spacing w:val="0"/>
          <w:lang w:val="en-US" w:eastAsia="en-US"/>
        </w:rPr>
        <w:t>or</w:t>
      </w:r>
      <w:r>
        <w:rPr>
          <w:rStyle w:val="FontStyle12"/>
          <w:lang w:val="en-US" w:eastAsia="en-US"/>
        </w:rPr>
        <w:t xml:space="preserve"> </w:t>
      </w:r>
      <w:r>
        <w:rPr>
          <w:rStyle w:val="FontStyle12"/>
          <w:spacing w:val="0"/>
          <w:lang w:val="en-US" w:eastAsia="en-US"/>
        </w:rPr>
        <w:t>residence.</w:t>
      </w:r>
    </w:p>
    <w:p w:rsidR="0024508A" w:rsidRDefault="0024508A">
      <w:pPr>
        <w:pStyle w:val="Style4"/>
        <w:widowControl/>
        <w:spacing w:line="254" w:lineRule="exact"/>
        <w:ind w:firstLine="374"/>
        <w:rPr>
          <w:rStyle w:val="FontStyle12"/>
          <w:spacing w:val="0"/>
          <w:lang w:val="en-US" w:eastAsia="en-US"/>
        </w:rPr>
      </w:pPr>
      <w:r>
        <w:rPr>
          <w:rStyle w:val="FontStyle12"/>
          <w:spacing w:val="0"/>
          <w:lang w:val="en-US" w:eastAsia="en-US"/>
        </w:rPr>
        <w:t>Contact</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International</w:t>
      </w:r>
      <w:r>
        <w:rPr>
          <w:rStyle w:val="FontStyle12"/>
          <w:lang w:val="en-US" w:eastAsia="en-US"/>
        </w:rPr>
        <w:t xml:space="preserve"> </w:t>
      </w:r>
      <w:r>
        <w:rPr>
          <w:rStyle w:val="FontStyle12"/>
          <w:spacing w:val="0"/>
          <w:lang w:val="en-US" w:eastAsia="en-US"/>
        </w:rPr>
        <w:t>Student</w:t>
      </w:r>
      <w:r>
        <w:rPr>
          <w:rStyle w:val="FontStyle12"/>
          <w:lang w:val="en-US" w:eastAsia="en-US"/>
        </w:rPr>
        <w:t xml:space="preserve"> </w:t>
      </w:r>
      <w:r>
        <w:rPr>
          <w:rStyle w:val="FontStyle12"/>
          <w:spacing w:val="0"/>
          <w:lang w:val="en-US" w:eastAsia="en-US"/>
        </w:rPr>
        <w:t>Office</w:t>
      </w:r>
      <w:r>
        <w:rPr>
          <w:rStyle w:val="FontStyle12"/>
          <w:lang w:val="en-US" w:eastAsia="en-US"/>
        </w:rPr>
        <w:t xml:space="preserve"> </w:t>
      </w:r>
      <w:r>
        <w:rPr>
          <w:rStyle w:val="FontStyle12"/>
          <w:spacing w:val="0"/>
          <w:lang w:val="en-US" w:eastAsia="en-US"/>
        </w:rPr>
        <w:t>at</w:t>
      </w:r>
      <w:r>
        <w:rPr>
          <w:rStyle w:val="FontStyle12"/>
          <w:lang w:val="en-US" w:eastAsia="en-US"/>
        </w:rPr>
        <w:t xml:space="preserve"> </w:t>
      </w:r>
      <w:r>
        <w:rPr>
          <w:rStyle w:val="FontStyle12"/>
          <w:spacing w:val="0"/>
          <w:lang w:val="en-US" w:eastAsia="en-US"/>
        </w:rPr>
        <w:t>your</w:t>
      </w:r>
      <w:r>
        <w:rPr>
          <w:rStyle w:val="FontStyle12"/>
          <w:lang w:val="en-US" w:eastAsia="en-US"/>
        </w:rPr>
        <w:t xml:space="preserve"> </w:t>
      </w:r>
      <w:r>
        <w:rPr>
          <w:rStyle w:val="FontStyle12"/>
          <w:spacing w:val="0"/>
          <w:lang w:val="en-US" w:eastAsia="en-US"/>
        </w:rPr>
        <w:t>educational</w:t>
      </w:r>
      <w:r>
        <w:rPr>
          <w:rStyle w:val="FontStyle12"/>
          <w:lang w:val="en-US" w:eastAsia="en-US"/>
        </w:rPr>
        <w:t xml:space="preserve"> </w:t>
      </w:r>
      <w:r>
        <w:rPr>
          <w:rStyle w:val="FontStyle12"/>
          <w:spacing w:val="0"/>
          <w:lang w:val="en-US" w:eastAsia="en-US"/>
        </w:rPr>
        <w:t>institutions</w:t>
      </w:r>
      <w:r>
        <w:rPr>
          <w:rStyle w:val="FontStyle12"/>
          <w:lang w:val="en-US" w:eastAsia="en-US"/>
        </w:rPr>
        <w:t xml:space="preserve"> </w:t>
      </w:r>
      <w:r>
        <w:rPr>
          <w:rStyle w:val="FontStyle12"/>
          <w:spacing w:val="0"/>
          <w:lang w:val="en-US" w:eastAsia="en-US"/>
        </w:rPr>
        <w:t>on the</w:t>
      </w:r>
      <w:r>
        <w:rPr>
          <w:rStyle w:val="FontStyle12"/>
          <w:lang w:val="en-US" w:eastAsia="en-US"/>
        </w:rPr>
        <w:t xml:space="preserve"> </w:t>
      </w:r>
      <w:r>
        <w:rPr>
          <w:rStyle w:val="FontStyle12"/>
          <w:spacing w:val="0"/>
          <w:lang w:val="en-US" w:eastAsia="en-US"/>
        </w:rPr>
        <w:t>matter</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registration,</w:t>
      </w:r>
      <w:r>
        <w:rPr>
          <w:rStyle w:val="FontStyle12"/>
          <w:lang w:val="en-US" w:eastAsia="en-US"/>
        </w:rPr>
        <w:t xml:space="preserve"> </w:t>
      </w:r>
      <w:r>
        <w:rPr>
          <w:rStyle w:val="FontStyle12"/>
          <w:spacing w:val="0"/>
          <w:lang w:val="en-US" w:eastAsia="en-US"/>
        </w:rPr>
        <w:t>renewal</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registration</w:t>
      </w:r>
      <w:r>
        <w:rPr>
          <w:rStyle w:val="FontStyle12"/>
          <w:lang w:val="en-US" w:eastAsia="en-US"/>
        </w:rPr>
        <w:t xml:space="preserve"> </w:t>
      </w:r>
      <w:r>
        <w:rPr>
          <w:rStyle w:val="FontStyle12"/>
          <w:spacing w:val="0"/>
          <w:lang w:val="en-US" w:eastAsia="en-US"/>
        </w:rPr>
        <w:t>and</w:t>
      </w:r>
      <w:r>
        <w:rPr>
          <w:rStyle w:val="FontStyle12"/>
          <w:lang w:val="en-US" w:eastAsia="en-US"/>
        </w:rPr>
        <w:t xml:space="preserve"> </w:t>
      </w:r>
      <w:r>
        <w:rPr>
          <w:rStyle w:val="FontStyle12"/>
          <w:spacing w:val="0"/>
          <w:lang w:val="en-US" w:eastAsia="en-US"/>
        </w:rPr>
        <w:t>other</w:t>
      </w:r>
      <w:r>
        <w:rPr>
          <w:rStyle w:val="FontStyle12"/>
          <w:lang w:val="en-US" w:eastAsia="en-US"/>
        </w:rPr>
        <w:t xml:space="preserve"> </w:t>
      </w:r>
      <w:r>
        <w:rPr>
          <w:rStyle w:val="FontStyle12"/>
          <w:spacing w:val="0"/>
          <w:lang w:val="en-US" w:eastAsia="en-US"/>
        </w:rPr>
        <w:t>issues</w:t>
      </w:r>
      <w:r>
        <w:rPr>
          <w:rStyle w:val="FontStyle12"/>
          <w:lang w:val="en-US" w:eastAsia="en-US"/>
        </w:rPr>
        <w:t xml:space="preserve"> </w:t>
      </w:r>
      <w:r>
        <w:rPr>
          <w:rStyle w:val="FontStyle12"/>
          <w:spacing w:val="0"/>
          <w:lang w:val="en-US" w:eastAsia="en-US"/>
        </w:rPr>
        <w:t>concerning residence</w:t>
      </w:r>
      <w:r>
        <w:rPr>
          <w:rStyle w:val="FontStyle12"/>
          <w:lang w:val="en-US" w:eastAsia="en-US"/>
        </w:rPr>
        <w:t xml:space="preserve"> </w:t>
      </w:r>
      <w:r>
        <w:rPr>
          <w:rStyle w:val="FontStyle12"/>
          <w:spacing w:val="0"/>
          <w:lang w:val="en-US" w:eastAsia="en-US"/>
        </w:rPr>
        <w:t>in</w:t>
      </w:r>
      <w:r>
        <w:rPr>
          <w:rStyle w:val="FontStyle12"/>
          <w:lang w:val="en-US" w:eastAsia="en-US"/>
        </w:rPr>
        <w:t xml:space="preserve"> </w:t>
      </w:r>
      <w:r>
        <w:rPr>
          <w:rStyle w:val="FontStyle12"/>
          <w:spacing w:val="0"/>
          <w:lang w:val="en-US" w:eastAsia="en-US"/>
        </w:rPr>
        <w:t>the</w:t>
      </w:r>
      <w:r>
        <w:rPr>
          <w:rStyle w:val="FontStyle12"/>
          <w:lang w:val="en-US" w:eastAsia="en-US"/>
        </w:rPr>
        <w:t xml:space="preserve"> </w:t>
      </w:r>
      <w:r>
        <w:rPr>
          <w:rStyle w:val="FontStyle12"/>
          <w:spacing w:val="0"/>
          <w:lang w:val="en-US" w:eastAsia="en-US"/>
        </w:rPr>
        <w:t>Republic</w:t>
      </w:r>
      <w:r>
        <w:rPr>
          <w:rStyle w:val="FontStyle12"/>
          <w:lang w:val="en-US" w:eastAsia="en-US"/>
        </w:rPr>
        <w:t xml:space="preserve"> </w:t>
      </w:r>
      <w:r>
        <w:rPr>
          <w:rStyle w:val="FontStyle12"/>
          <w:spacing w:val="0"/>
          <w:lang w:val="en-US" w:eastAsia="en-US"/>
        </w:rPr>
        <w:t>of</w:t>
      </w:r>
      <w:r>
        <w:rPr>
          <w:rStyle w:val="FontStyle12"/>
          <w:lang w:val="en-US" w:eastAsia="en-US"/>
        </w:rPr>
        <w:t xml:space="preserve"> </w:t>
      </w:r>
      <w:r>
        <w:rPr>
          <w:rStyle w:val="FontStyle12"/>
          <w:spacing w:val="0"/>
          <w:lang w:val="en-US" w:eastAsia="en-US"/>
        </w:rPr>
        <w:t>Belarus</w:t>
      </w:r>
      <w:r>
        <w:rPr>
          <w:rStyle w:val="FontStyle12"/>
          <w:lang w:val="en-US" w:eastAsia="en-US"/>
        </w:rPr>
        <w:t xml:space="preserve"> </w:t>
      </w:r>
      <w:r>
        <w:rPr>
          <w:rStyle w:val="FontStyle12"/>
          <w:spacing w:val="0"/>
          <w:lang w:val="en-US" w:eastAsia="en-US"/>
        </w:rPr>
        <w:t>in</w:t>
      </w:r>
      <w:r>
        <w:rPr>
          <w:rStyle w:val="FontStyle12"/>
          <w:lang w:val="en-US" w:eastAsia="en-US"/>
        </w:rPr>
        <w:t xml:space="preserve"> </w:t>
      </w:r>
      <w:r>
        <w:rPr>
          <w:rStyle w:val="FontStyle12"/>
          <w:spacing w:val="0"/>
          <w:lang w:val="en-US" w:eastAsia="en-US"/>
        </w:rPr>
        <w:t>advance.</w:t>
      </w:r>
    </w:p>
    <w:p w:rsidR="0024508A" w:rsidRDefault="0024508A">
      <w:pPr>
        <w:pStyle w:val="Style3"/>
        <w:widowControl/>
        <w:spacing w:before="10"/>
        <w:ind w:firstLine="370"/>
        <w:rPr>
          <w:rStyle w:val="FontStyle14"/>
          <w:lang w:val="en-US" w:eastAsia="en-US"/>
        </w:rPr>
      </w:pPr>
      <w:r>
        <w:rPr>
          <w:rStyle w:val="FontStyle14"/>
          <w:lang w:val="en-US" w:eastAsia="en-US"/>
        </w:rPr>
        <w:t xml:space="preserve">Violation of the above mentioned legal regulations punishable by paragraph </w:t>
      </w:r>
      <w:r w:rsidRPr="00EF7F76">
        <w:rPr>
          <w:rStyle w:val="FontStyle14"/>
          <w:lang w:val="en-US" w:eastAsia="en-US"/>
        </w:rPr>
        <w:t xml:space="preserve">1 </w:t>
      </w:r>
      <w:r>
        <w:rPr>
          <w:rStyle w:val="FontStyle14"/>
          <w:lang w:val="en-US" w:eastAsia="en-US"/>
        </w:rPr>
        <w:t xml:space="preserve">of Article </w:t>
      </w:r>
      <w:r w:rsidRPr="00EF7F76">
        <w:rPr>
          <w:rStyle w:val="FontStyle14"/>
          <w:lang w:val="en-US" w:eastAsia="en-US"/>
        </w:rPr>
        <w:t xml:space="preserve">23.55 </w:t>
      </w:r>
      <w:r>
        <w:rPr>
          <w:rStyle w:val="FontStyle14"/>
          <w:lang w:val="en-US" w:eastAsia="en-US"/>
        </w:rPr>
        <w:t>of the Administrative Offences Code of the Republic of Belarus with the imposition of sanctions: a warning, imposing a fine of up to fifty base units or deportation.</w:t>
      </w:r>
    </w:p>
    <w:p w:rsidR="0024508A" w:rsidRDefault="0024508A">
      <w:pPr>
        <w:pStyle w:val="Style3"/>
        <w:widowControl/>
        <w:ind w:firstLine="370"/>
        <w:rPr>
          <w:rStyle w:val="FontStyle14"/>
          <w:lang w:val="en-US" w:eastAsia="en-US"/>
        </w:rPr>
      </w:pPr>
      <w:r>
        <w:rPr>
          <w:rStyle w:val="FontStyle14"/>
          <w:lang w:val="en-US" w:eastAsia="en-US"/>
        </w:rPr>
        <w:t xml:space="preserve">Reduction the period of temporary stay or cancellation of a permit for temporary residence in the Republic of Belarus, followed </w:t>
      </w:r>
      <w:r>
        <w:rPr>
          <w:rStyle w:val="FontStyle14"/>
          <w:lang w:val="en-US" w:eastAsia="en-US"/>
        </w:rPr>
        <w:lastRenderedPageBreak/>
        <w:t>by deportation or expulsion from the Republic of Belarus might be in the case of the repeated violations by a foreign national or a stateless person of the regulations of criminal, administrative and other legislation of the Republic of Belarus, including:</w:t>
      </w:r>
    </w:p>
    <w:p w:rsidR="0024508A" w:rsidRDefault="0024508A">
      <w:pPr>
        <w:pStyle w:val="Style2"/>
        <w:widowControl/>
        <w:spacing w:line="278" w:lineRule="exact"/>
        <w:ind w:firstLine="0"/>
        <w:jc w:val="right"/>
        <w:rPr>
          <w:rStyle w:val="FontStyle14"/>
          <w:lang w:val="en-US" w:eastAsia="en-US"/>
        </w:rPr>
      </w:pPr>
      <w:proofErr w:type="gramStart"/>
      <w:r>
        <w:rPr>
          <w:rStyle w:val="FontStyle14"/>
          <w:lang w:val="en-US" w:eastAsia="en-US"/>
        </w:rPr>
        <w:t>intentional</w:t>
      </w:r>
      <w:proofErr w:type="gramEnd"/>
      <w:r>
        <w:rPr>
          <w:rStyle w:val="FontStyle14"/>
          <w:lang w:val="en-US" w:eastAsia="en-US"/>
        </w:rPr>
        <w:t xml:space="preserve"> infliction of serious or less serious bodily injury</w:t>
      </w:r>
    </w:p>
    <w:p w:rsidR="0024508A" w:rsidRDefault="0024508A">
      <w:pPr>
        <w:pStyle w:val="Style7"/>
        <w:widowControl/>
        <w:rPr>
          <w:rStyle w:val="FontStyle13"/>
          <w:lang w:val="en-US" w:eastAsia="en-US"/>
        </w:rPr>
      </w:pPr>
      <w:r>
        <w:rPr>
          <w:rStyle w:val="FontStyle13"/>
          <w:lang w:val="en-US" w:eastAsia="en-US"/>
        </w:rPr>
        <w:t xml:space="preserve">(Art. </w:t>
      </w:r>
      <w:r w:rsidRPr="00EF7F76">
        <w:rPr>
          <w:rStyle w:val="FontStyle13"/>
          <w:lang w:val="en-US" w:eastAsia="en-US"/>
        </w:rPr>
        <w:t xml:space="preserve">147 </w:t>
      </w:r>
      <w:r>
        <w:rPr>
          <w:rStyle w:val="FontStyle13"/>
          <w:lang w:val="en-US" w:eastAsia="en-US"/>
        </w:rPr>
        <w:t xml:space="preserve">and </w:t>
      </w:r>
      <w:r w:rsidRPr="00EF7F76">
        <w:rPr>
          <w:rStyle w:val="FontStyle13"/>
          <w:lang w:val="en-US" w:eastAsia="en-US"/>
        </w:rPr>
        <w:t xml:space="preserve">149 </w:t>
      </w:r>
      <w:r>
        <w:rPr>
          <w:rStyle w:val="FontStyle13"/>
          <w:lang w:val="en-US" w:eastAsia="en-US"/>
        </w:rPr>
        <w:t>of the Criminal Code (CC) of the Republic of Belarus);</w:t>
      </w:r>
    </w:p>
    <w:p w:rsidR="0024508A" w:rsidRDefault="0024508A">
      <w:pPr>
        <w:pStyle w:val="Style5"/>
        <w:widowControl/>
        <w:spacing w:line="278" w:lineRule="exact"/>
        <w:ind w:firstLine="365"/>
        <w:rPr>
          <w:rStyle w:val="FontStyle13"/>
          <w:lang w:val="en-US" w:eastAsia="en-US"/>
        </w:rPr>
      </w:pPr>
      <w:proofErr w:type="gramStart"/>
      <w:r>
        <w:rPr>
          <w:rStyle w:val="FontStyle14"/>
          <w:lang w:val="en-US" w:eastAsia="en-US"/>
        </w:rPr>
        <w:t>steal</w:t>
      </w:r>
      <w:proofErr w:type="gramEnd"/>
      <w:r>
        <w:rPr>
          <w:rStyle w:val="FontStyle14"/>
          <w:lang w:val="en-US" w:eastAsia="en-US"/>
        </w:rPr>
        <w:t xml:space="preserve"> of property </w:t>
      </w:r>
      <w:r>
        <w:rPr>
          <w:rStyle w:val="FontStyle13"/>
          <w:lang w:val="en-US" w:eastAsia="en-US"/>
        </w:rPr>
        <w:t xml:space="preserve">by theft (Art. </w:t>
      </w:r>
      <w:r w:rsidRPr="00EF7F76">
        <w:rPr>
          <w:rStyle w:val="FontStyle13"/>
          <w:lang w:val="en-US" w:eastAsia="en-US"/>
        </w:rPr>
        <w:t xml:space="preserve">205 </w:t>
      </w:r>
      <w:r>
        <w:rPr>
          <w:rStyle w:val="FontStyle13"/>
          <w:lang w:val="en-US" w:eastAsia="en-US"/>
        </w:rPr>
        <w:t xml:space="preserve">of the CC of the Republic of Belarus), robbery (Art. </w:t>
      </w:r>
      <w:r w:rsidRPr="00EF7F76">
        <w:rPr>
          <w:rStyle w:val="FontStyle13"/>
          <w:lang w:val="en-US" w:eastAsia="en-US"/>
        </w:rPr>
        <w:t xml:space="preserve">206 </w:t>
      </w:r>
      <w:r>
        <w:rPr>
          <w:rStyle w:val="FontStyle13"/>
          <w:lang w:val="en-US" w:eastAsia="en-US"/>
        </w:rPr>
        <w:t xml:space="preserve">of the CC of the Republic of Belarus), fraud (Art. </w:t>
      </w:r>
      <w:r w:rsidRPr="00EF7F76">
        <w:rPr>
          <w:rStyle w:val="FontStyle13"/>
          <w:lang w:val="en-US" w:eastAsia="en-US"/>
        </w:rPr>
        <w:t xml:space="preserve">209 </w:t>
      </w:r>
      <w:r>
        <w:rPr>
          <w:rStyle w:val="FontStyle13"/>
          <w:lang w:val="en-US" w:eastAsia="en-US"/>
        </w:rPr>
        <w:t>of the CC of the Republic of Belarus);</w:t>
      </w:r>
    </w:p>
    <w:p w:rsidR="0024508A" w:rsidRDefault="0024508A">
      <w:pPr>
        <w:pStyle w:val="Style2"/>
        <w:widowControl/>
        <w:spacing w:before="5" w:line="278" w:lineRule="exact"/>
        <w:rPr>
          <w:rStyle w:val="FontStyle13"/>
          <w:lang w:val="en-US" w:eastAsia="en-US"/>
        </w:rPr>
      </w:pPr>
      <w:proofErr w:type="gramStart"/>
      <w:r>
        <w:rPr>
          <w:rStyle w:val="FontStyle14"/>
          <w:lang w:val="en-US" w:eastAsia="en-US"/>
        </w:rPr>
        <w:t>illegal</w:t>
      </w:r>
      <w:proofErr w:type="gramEnd"/>
      <w:r>
        <w:rPr>
          <w:rStyle w:val="FontStyle14"/>
          <w:lang w:val="en-US" w:eastAsia="en-US"/>
        </w:rPr>
        <w:t xml:space="preserve"> crossing of the State border of the Republic of Belarus </w:t>
      </w:r>
      <w:r>
        <w:rPr>
          <w:rStyle w:val="FontStyle13"/>
          <w:lang w:val="en-US" w:eastAsia="en-US"/>
        </w:rPr>
        <w:t xml:space="preserve">(Art. </w:t>
      </w:r>
      <w:r w:rsidRPr="00EF7F76">
        <w:rPr>
          <w:rStyle w:val="FontStyle13"/>
          <w:lang w:val="en-US" w:eastAsia="en-US"/>
        </w:rPr>
        <w:t xml:space="preserve">371 </w:t>
      </w:r>
      <w:r>
        <w:rPr>
          <w:rStyle w:val="FontStyle13"/>
          <w:lang w:val="en-US" w:eastAsia="en-US"/>
        </w:rPr>
        <w:t>of the CC of the Republic of Belarus);</w:t>
      </w:r>
    </w:p>
    <w:p w:rsidR="0024508A" w:rsidRDefault="0024508A">
      <w:pPr>
        <w:pStyle w:val="Style5"/>
        <w:widowControl/>
        <w:spacing w:before="5" w:line="278" w:lineRule="exact"/>
        <w:ind w:firstLine="370"/>
        <w:rPr>
          <w:rStyle w:val="FontStyle13"/>
          <w:lang w:val="en-US" w:eastAsia="en-US"/>
        </w:rPr>
      </w:pPr>
      <w:proofErr w:type="gramStart"/>
      <w:r>
        <w:rPr>
          <w:rStyle w:val="FontStyle14"/>
          <w:lang w:val="en-US" w:eastAsia="en-US"/>
        </w:rPr>
        <w:t>organization</w:t>
      </w:r>
      <w:proofErr w:type="gramEnd"/>
      <w:r>
        <w:rPr>
          <w:rStyle w:val="FontStyle14"/>
          <w:lang w:val="en-US" w:eastAsia="en-US"/>
        </w:rPr>
        <w:t xml:space="preserve"> of illegal migration </w:t>
      </w:r>
      <w:r>
        <w:rPr>
          <w:rStyle w:val="FontStyle13"/>
          <w:lang w:val="en-US" w:eastAsia="en-US"/>
        </w:rPr>
        <w:t xml:space="preserve">(Art. </w:t>
      </w:r>
      <w:r w:rsidRPr="00EF7F76">
        <w:rPr>
          <w:rStyle w:val="FontStyle13"/>
          <w:lang w:val="en-US" w:eastAsia="en-US"/>
        </w:rPr>
        <w:t xml:space="preserve">371-1 </w:t>
      </w:r>
      <w:r>
        <w:rPr>
          <w:rStyle w:val="FontStyle13"/>
          <w:lang w:val="en-US" w:eastAsia="en-US"/>
        </w:rPr>
        <w:t>of the CC of the Republic of Belarus);</w:t>
      </w:r>
    </w:p>
    <w:p w:rsidR="0024508A" w:rsidRDefault="0024508A">
      <w:pPr>
        <w:pStyle w:val="Style5"/>
        <w:widowControl/>
        <w:spacing w:line="278" w:lineRule="exact"/>
        <w:ind w:left="384" w:firstLine="0"/>
        <w:jc w:val="left"/>
        <w:rPr>
          <w:rStyle w:val="FontStyle13"/>
          <w:lang w:val="en-US" w:eastAsia="en-US"/>
        </w:rPr>
      </w:pPr>
      <w:proofErr w:type="gramStart"/>
      <w:r>
        <w:rPr>
          <w:rStyle w:val="FontStyle14"/>
          <w:lang w:val="en-US" w:eastAsia="en-US"/>
        </w:rPr>
        <w:t>bribery</w:t>
      </w:r>
      <w:proofErr w:type="gramEnd"/>
      <w:r>
        <w:rPr>
          <w:rStyle w:val="FontStyle14"/>
          <w:lang w:val="en-US" w:eastAsia="en-US"/>
        </w:rPr>
        <w:t xml:space="preserve"> </w:t>
      </w:r>
      <w:r>
        <w:rPr>
          <w:rStyle w:val="FontStyle13"/>
          <w:lang w:val="en-US" w:eastAsia="en-US"/>
        </w:rPr>
        <w:t xml:space="preserve">(Art. </w:t>
      </w:r>
      <w:r w:rsidRPr="00EF7F76">
        <w:rPr>
          <w:rStyle w:val="FontStyle13"/>
          <w:lang w:val="en-US" w:eastAsia="en-US"/>
        </w:rPr>
        <w:t xml:space="preserve">431 </w:t>
      </w:r>
      <w:r>
        <w:rPr>
          <w:rStyle w:val="FontStyle13"/>
          <w:lang w:val="en-US" w:eastAsia="en-US"/>
        </w:rPr>
        <w:t>of the CC of the Republic of Belarus);</w:t>
      </w:r>
    </w:p>
    <w:p w:rsidR="0024508A" w:rsidRDefault="0024508A">
      <w:pPr>
        <w:pStyle w:val="Style2"/>
        <w:widowControl/>
        <w:spacing w:before="10" w:line="278" w:lineRule="exact"/>
        <w:rPr>
          <w:rStyle w:val="FontStyle13"/>
          <w:lang w:val="en-US" w:eastAsia="en-US"/>
        </w:rPr>
      </w:pPr>
      <w:proofErr w:type="gramStart"/>
      <w:r>
        <w:rPr>
          <w:rStyle w:val="FontStyle14"/>
          <w:lang w:val="en-US" w:eastAsia="en-US"/>
        </w:rPr>
        <w:t>appropriation</w:t>
      </w:r>
      <w:proofErr w:type="gramEnd"/>
      <w:r>
        <w:rPr>
          <w:rStyle w:val="FontStyle14"/>
          <w:lang w:val="en-US" w:eastAsia="en-US"/>
        </w:rPr>
        <w:t xml:space="preserve"> of wittingly somebody else's property found by you </w:t>
      </w:r>
      <w:r>
        <w:rPr>
          <w:rStyle w:val="FontStyle13"/>
          <w:lang w:val="en-US" w:eastAsia="en-US"/>
        </w:rPr>
        <w:t xml:space="preserve">(Art. </w:t>
      </w:r>
      <w:r w:rsidRPr="00EF7F76">
        <w:rPr>
          <w:rStyle w:val="FontStyle13"/>
          <w:lang w:val="en-US" w:eastAsia="en-US"/>
        </w:rPr>
        <w:t xml:space="preserve">10.6 </w:t>
      </w:r>
      <w:r>
        <w:rPr>
          <w:rStyle w:val="FontStyle13"/>
          <w:lang w:val="en-US" w:eastAsia="en-US"/>
        </w:rPr>
        <w:t>of the Administrative Code of the Republic of Belarus);</w:t>
      </w:r>
    </w:p>
    <w:p w:rsidR="0024508A" w:rsidRDefault="0024508A">
      <w:pPr>
        <w:pStyle w:val="Style5"/>
        <w:widowControl/>
        <w:spacing w:line="278" w:lineRule="exact"/>
        <w:ind w:firstLine="370"/>
        <w:rPr>
          <w:rStyle w:val="FontStyle13"/>
          <w:lang w:val="en-US" w:eastAsia="en-US"/>
        </w:rPr>
      </w:pPr>
      <w:proofErr w:type="gramStart"/>
      <w:r>
        <w:rPr>
          <w:rStyle w:val="FontStyle14"/>
          <w:lang w:val="en-US" w:eastAsia="en-US"/>
        </w:rPr>
        <w:t>disorderly</w:t>
      </w:r>
      <w:proofErr w:type="gramEnd"/>
      <w:r>
        <w:rPr>
          <w:rStyle w:val="FontStyle14"/>
          <w:lang w:val="en-US" w:eastAsia="en-US"/>
        </w:rPr>
        <w:t xml:space="preserve"> conduct </w:t>
      </w:r>
      <w:r>
        <w:rPr>
          <w:rStyle w:val="FontStyle13"/>
          <w:lang w:val="en-US" w:eastAsia="en-US"/>
        </w:rPr>
        <w:t xml:space="preserve">(Art. </w:t>
      </w:r>
      <w:r w:rsidRPr="00EF7F76">
        <w:rPr>
          <w:rStyle w:val="FontStyle13"/>
          <w:lang w:val="en-US" w:eastAsia="en-US"/>
        </w:rPr>
        <w:t xml:space="preserve">17.1 </w:t>
      </w:r>
      <w:r>
        <w:rPr>
          <w:rStyle w:val="FontStyle13"/>
          <w:lang w:val="en-US" w:eastAsia="en-US"/>
        </w:rPr>
        <w:t>of the Administrative Code of the Republic of Belarus) (obscene language in public, harassment to the citizens and other intentional acts that violate public order and tranquility of the organizations or individuals and are expressed in clear disrespect for society);</w:t>
      </w:r>
    </w:p>
    <w:p w:rsidR="0024508A" w:rsidRDefault="0024508A">
      <w:pPr>
        <w:pStyle w:val="Style2"/>
        <w:widowControl/>
        <w:spacing w:line="278" w:lineRule="exact"/>
        <w:ind w:left="384" w:firstLine="0"/>
        <w:jc w:val="left"/>
        <w:rPr>
          <w:rStyle w:val="FontStyle14"/>
          <w:lang w:val="en-US" w:eastAsia="en-US"/>
        </w:rPr>
      </w:pPr>
      <w:proofErr w:type="gramStart"/>
      <w:r>
        <w:rPr>
          <w:rStyle w:val="FontStyle14"/>
          <w:lang w:val="en-US" w:eastAsia="en-US"/>
        </w:rPr>
        <w:t>illegal</w:t>
      </w:r>
      <w:proofErr w:type="gramEnd"/>
      <w:r>
        <w:rPr>
          <w:rStyle w:val="FontStyle14"/>
          <w:lang w:val="en-US" w:eastAsia="en-US"/>
        </w:rPr>
        <w:t xml:space="preserve"> acceptance of foreign currency as a means of payment;</w:t>
      </w:r>
    </w:p>
    <w:p w:rsidR="0024508A" w:rsidRDefault="0024508A">
      <w:pPr>
        <w:pStyle w:val="Style5"/>
        <w:widowControl/>
        <w:spacing w:line="278" w:lineRule="exact"/>
        <w:ind w:firstLine="374"/>
        <w:rPr>
          <w:rStyle w:val="FontStyle13"/>
          <w:lang w:val="en-US" w:eastAsia="en-US"/>
        </w:rPr>
      </w:pPr>
      <w:r>
        <w:rPr>
          <w:rStyle w:val="FontStyle14"/>
          <w:lang w:val="en-US" w:eastAsia="en-US"/>
        </w:rPr>
        <w:t xml:space="preserve">drinking alcohol, soft drinks or beer </w:t>
      </w:r>
      <w:r>
        <w:rPr>
          <w:rStyle w:val="FontStyle13"/>
          <w:lang w:val="en-US" w:eastAsia="en-US"/>
        </w:rPr>
        <w:t xml:space="preserve">on the street, stadium, park, park, public transportation or other public places, outside the area intended for the consumption of alcoholic, low alcohol beverages or beer, or appearance in a public place while drunk, insulting human dignity and morality (Art. </w:t>
      </w:r>
      <w:r w:rsidRPr="00EF7F76">
        <w:rPr>
          <w:rStyle w:val="FontStyle13"/>
          <w:lang w:val="en-US" w:eastAsia="en-US"/>
        </w:rPr>
        <w:t xml:space="preserve">17.3 </w:t>
      </w:r>
      <w:r>
        <w:rPr>
          <w:rStyle w:val="FontStyle13"/>
          <w:lang w:val="en-US" w:eastAsia="en-US"/>
        </w:rPr>
        <w:t>of the Administrative Code of the Republic of Belarus);</w:t>
      </w:r>
    </w:p>
    <w:p w:rsidR="0024508A" w:rsidRDefault="0024508A">
      <w:pPr>
        <w:pStyle w:val="Style5"/>
        <w:widowControl/>
        <w:spacing w:line="278" w:lineRule="exact"/>
        <w:rPr>
          <w:rStyle w:val="FontStyle13"/>
          <w:lang w:val="en-US" w:eastAsia="en-US"/>
        </w:rPr>
      </w:pPr>
      <w:r>
        <w:rPr>
          <w:rStyle w:val="FontStyle14"/>
          <w:lang w:val="en-US" w:eastAsia="en-US"/>
        </w:rPr>
        <w:t xml:space="preserve">illegal </w:t>
      </w:r>
      <w:r>
        <w:rPr>
          <w:rStyle w:val="FontStyle13"/>
          <w:lang w:val="en-US" w:eastAsia="en-US"/>
        </w:rPr>
        <w:t>with intent to sell, manufacture, process, acquire, store, transport, deliver or distribute illegal drugs, psychotropic substances or their precursors or analogs;</w:t>
      </w:r>
    </w:p>
    <w:p w:rsidR="0024508A" w:rsidRDefault="0024508A">
      <w:pPr>
        <w:pStyle w:val="Style2"/>
        <w:widowControl/>
        <w:spacing w:line="278" w:lineRule="exact"/>
        <w:ind w:firstLine="370"/>
        <w:rPr>
          <w:rStyle w:val="FontStyle14"/>
          <w:lang w:val="en-US" w:eastAsia="en-US"/>
        </w:rPr>
      </w:pPr>
      <w:proofErr w:type="gramStart"/>
      <w:r>
        <w:rPr>
          <w:rStyle w:val="FontStyle14"/>
          <w:lang w:val="en-US" w:eastAsia="en-US"/>
        </w:rPr>
        <w:t>smoking</w:t>
      </w:r>
      <w:proofErr w:type="gramEnd"/>
      <w:r>
        <w:rPr>
          <w:rStyle w:val="FontStyle14"/>
          <w:lang w:val="en-US" w:eastAsia="en-US"/>
        </w:rPr>
        <w:t xml:space="preserve"> (consumption) of tobacco products in prohibited areas;</w:t>
      </w:r>
    </w:p>
    <w:p w:rsidR="0024508A" w:rsidRDefault="0024508A">
      <w:pPr>
        <w:pStyle w:val="Style5"/>
        <w:widowControl/>
        <w:spacing w:line="278" w:lineRule="exact"/>
        <w:ind w:left="389" w:firstLine="0"/>
        <w:jc w:val="left"/>
        <w:rPr>
          <w:rStyle w:val="FontStyle13"/>
          <w:lang w:val="en-US" w:eastAsia="en-US"/>
        </w:rPr>
      </w:pPr>
      <w:proofErr w:type="gramStart"/>
      <w:r>
        <w:rPr>
          <w:rStyle w:val="FontStyle13"/>
          <w:lang w:val="en-US" w:eastAsia="en-US"/>
        </w:rPr>
        <w:t>other</w:t>
      </w:r>
      <w:proofErr w:type="gramEnd"/>
      <w:r>
        <w:rPr>
          <w:rStyle w:val="FontStyle13"/>
          <w:lang w:val="en-US" w:eastAsia="en-US"/>
        </w:rPr>
        <w:t xml:space="preserve"> violations of the law of the Republic of Belarus</w:t>
      </w:r>
    </w:p>
    <w:p w:rsidR="0024508A" w:rsidRDefault="0024508A">
      <w:pPr>
        <w:pStyle w:val="Style6"/>
        <w:widowControl/>
        <w:spacing w:line="278" w:lineRule="exact"/>
        <w:ind w:left="1325" w:firstLine="0"/>
        <w:rPr>
          <w:rStyle w:val="FontStyle14"/>
          <w:lang w:val="en-US" w:eastAsia="en-US"/>
        </w:rPr>
      </w:pPr>
      <w:r>
        <w:rPr>
          <w:rStyle w:val="FontStyle14"/>
          <w:lang w:val="en-US" w:eastAsia="en-US"/>
        </w:rPr>
        <w:t xml:space="preserve">Governance on Citizenship and Migration Department of Internal Affairs of </w:t>
      </w:r>
      <w:proofErr w:type="gramStart"/>
      <w:r>
        <w:rPr>
          <w:rStyle w:val="FontStyle14"/>
          <w:lang w:val="en-US" w:eastAsia="en-US"/>
        </w:rPr>
        <w:t>The</w:t>
      </w:r>
      <w:proofErr w:type="gramEnd"/>
      <w:r>
        <w:rPr>
          <w:rStyle w:val="FontStyle14"/>
          <w:lang w:val="en-US" w:eastAsia="en-US"/>
        </w:rPr>
        <w:t xml:space="preserve"> Grodno Regional Executive Committee</w:t>
      </w:r>
    </w:p>
    <w:p w:rsidR="0024508A" w:rsidRDefault="0024508A">
      <w:pPr>
        <w:pStyle w:val="Style6"/>
        <w:widowControl/>
        <w:spacing w:line="278" w:lineRule="exact"/>
        <w:ind w:left="1325" w:firstLine="0"/>
        <w:rPr>
          <w:rStyle w:val="FontStyle14"/>
          <w:lang w:val="en-US" w:eastAsia="en-US"/>
        </w:rPr>
        <w:sectPr w:rsidR="0024508A">
          <w:type w:val="continuous"/>
          <w:pgSz w:w="16837" w:h="23810"/>
          <w:pgMar w:top="9935" w:right="805" w:bottom="1440" w:left="661" w:header="720" w:footer="720" w:gutter="0"/>
          <w:cols w:num="2" w:space="720" w:equalWidth="0">
            <w:col w:w="7113" w:space="1157"/>
            <w:col w:w="7099"/>
          </w:cols>
          <w:noEndnote/>
        </w:sectPr>
      </w:pPr>
    </w:p>
    <w:p w:rsidR="0024508A" w:rsidRDefault="0024508A">
      <w:pPr>
        <w:widowControl/>
        <w:rPr>
          <w:rStyle w:val="FontStyle14"/>
          <w:lang w:val="en-US" w:eastAsia="en-US"/>
        </w:rPr>
      </w:pPr>
    </w:p>
    <w:sectPr w:rsidR="0024508A">
      <w:type w:val="continuous"/>
      <w:pgSz w:w="16837" w:h="23810"/>
      <w:pgMar w:top="9935" w:right="805" w:bottom="1440" w:left="66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8A" w:rsidRDefault="0024508A">
      <w:r>
        <w:separator/>
      </w:r>
    </w:p>
  </w:endnote>
  <w:endnote w:type="continuationSeparator" w:id="0">
    <w:p w:rsidR="0024508A" w:rsidRDefault="0024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8A" w:rsidRDefault="0024508A">
      <w:r>
        <w:separator/>
      </w:r>
    </w:p>
  </w:footnote>
  <w:footnote w:type="continuationSeparator" w:id="0">
    <w:p w:rsidR="0024508A" w:rsidRDefault="00245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08A"/>
    <w:rsid w:val="0024508A"/>
    <w:rsid w:val="00444ACC"/>
    <w:rsid w:val="00EF7F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83" w:lineRule="exact"/>
      <w:ind w:firstLine="374"/>
      <w:jc w:val="both"/>
    </w:pPr>
  </w:style>
  <w:style w:type="paragraph" w:customStyle="1" w:styleId="Style3">
    <w:name w:val="Style3"/>
    <w:basedOn w:val="a"/>
    <w:uiPriority w:val="99"/>
    <w:pPr>
      <w:spacing w:line="278" w:lineRule="exact"/>
      <w:ind w:firstLine="302"/>
      <w:jc w:val="both"/>
    </w:pPr>
  </w:style>
  <w:style w:type="paragraph" w:customStyle="1" w:styleId="Style4">
    <w:name w:val="Style4"/>
    <w:basedOn w:val="a"/>
    <w:uiPriority w:val="99"/>
    <w:pPr>
      <w:spacing w:line="256" w:lineRule="exact"/>
      <w:ind w:firstLine="379"/>
      <w:jc w:val="both"/>
    </w:pPr>
  </w:style>
  <w:style w:type="paragraph" w:customStyle="1" w:styleId="Style5">
    <w:name w:val="Style5"/>
    <w:basedOn w:val="a"/>
    <w:uiPriority w:val="99"/>
    <w:pPr>
      <w:spacing w:line="283" w:lineRule="exact"/>
      <w:ind w:firstLine="384"/>
      <w:jc w:val="both"/>
    </w:pPr>
  </w:style>
  <w:style w:type="paragraph" w:customStyle="1" w:styleId="Style6">
    <w:name w:val="Style6"/>
    <w:basedOn w:val="a"/>
    <w:uiPriority w:val="99"/>
    <w:pPr>
      <w:spacing w:line="283" w:lineRule="exact"/>
      <w:ind w:hanging="408"/>
    </w:pPr>
  </w:style>
  <w:style w:type="paragraph" w:customStyle="1" w:styleId="Style7">
    <w:name w:val="Style7"/>
    <w:basedOn w:val="a"/>
    <w:uiPriority w:val="99"/>
    <w:pPr>
      <w:spacing w:line="278" w:lineRule="exact"/>
      <w:jc w:val="both"/>
    </w:pPr>
  </w:style>
  <w:style w:type="character" w:customStyle="1" w:styleId="FontStyle11">
    <w:name w:val="Font Style11"/>
    <w:basedOn w:val="a0"/>
    <w:uiPriority w:val="99"/>
    <w:rPr>
      <w:rFonts w:ascii="Times New Roman" w:hAnsi="Times New Roman" w:cs="Times New Roman"/>
      <w:i/>
      <w:iCs/>
      <w:sz w:val="28"/>
      <w:szCs w:val="28"/>
    </w:rPr>
  </w:style>
  <w:style w:type="character" w:customStyle="1" w:styleId="FontStyle12">
    <w:name w:val="Font Style12"/>
    <w:basedOn w:val="a0"/>
    <w:uiPriority w:val="99"/>
    <w:rPr>
      <w:rFonts w:ascii="Times New Roman" w:hAnsi="Times New Roman" w:cs="Times New Roman"/>
      <w:b/>
      <w:bCs/>
      <w:spacing w:val="10"/>
      <w:sz w:val="18"/>
      <w:szCs w:val="18"/>
    </w:rPr>
  </w:style>
  <w:style w:type="character" w:customStyle="1" w:styleId="FontStyle13">
    <w:name w:val="Font Style13"/>
    <w:basedOn w:val="a0"/>
    <w:uiPriority w:val="99"/>
    <w:rPr>
      <w:rFonts w:ascii="Times New Roman" w:hAnsi="Times New Roman" w:cs="Times New Roman"/>
      <w:sz w:val="22"/>
      <w:szCs w:val="22"/>
    </w:rPr>
  </w:style>
  <w:style w:type="character" w:customStyle="1" w:styleId="FontStyle14">
    <w:name w:val="Font Style14"/>
    <w:basedOn w:val="a0"/>
    <w:uiPriority w:val="99"/>
    <w:rPr>
      <w:rFonts w:ascii="Times New Roman" w:hAnsi="Times New Roman" w:cs="Times New Roman"/>
      <w:b/>
      <w:bCs/>
      <w:spacing w:val="10"/>
      <w:sz w:val="22"/>
      <w:szCs w:val="22"/>
    </w:rPr>
  </w:style>
  <w:style w:type="paragraph" w:styleId="a3">
    <w:name w:val="header"/>
    <w:basedOn w:val="a"/>
    <w:link w:val="a4"/>
    <w:uiPriority w:val="99"/>
    <w:semiHidden/>
    <w:unhideWhenUsed/>
    <w:rsid w:val="00EF7F76"/>
    <w:pPr>
      <w:tabs>
        <w:tab w:val="center" w:pos="4677"/>
        <w:tab w:val="right" w:pos="9355"/>
      </w:tabs>
    </w:pPr>
  </w:style>
  <w:style w:type="character" w:customStyle="1" w:styleId="a4">
    <w:name w:val="Верхний колонтитул Знак"/>
    <w:basedOn w:val="a0"/>
    <w:link w:val="a3"/>
    <w:uiPriority w:val="99"/>
    <w:semiHidden/>
    <w:rsid w:val="00EF7F76"/>
    <w:rPr>
      <w:rFonts w:hAnsi="Times New Roman"/>
      <w:sz w:val="24"/>
      <w:szCs w:val="24"/>
    </w:rPr>
  </w:style>
  <w:style w:type="paragraph" w:styleId="a5">
    <w:name w:val="footer"/>
    <w:basedOn w:val="a"/>
    <w:link w:val="a6"/>
    <w:uiPriority w:val="99"/>
    <w:semiHidden/>
    <w:unhideWhenUsed/>
    <w:rsid w:val="00EF7F76"/>
    <w:pPr>
      <w:tabs>
        <w:tab w:val="center" w:pos="4677"/>
        <w:tab w:val="right" w:pos="9355"/>
      </w:tabs>
    </w:pPr>
  </w:style>
  <w:style w:type="character" w:customStyle="1" w:styleId="a6">
    <w:name w:val="Нижний колонтитул Знак"/>
    <w:basedOn w:val="a0"/>
    <w:link w:val="a5"/>
    <w:uiPriority w:val="99"/>
    <w:semiHidden/>
    <w:rsid w:val="00EF7F76"/>
    <w:rPr>
      <w:rFonts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server</cp:lastModifiedBy>
  <cp:revision>2</cp:revision>
  <dcterms:created xsi:type="dcterms:W3CDTF">2015-02-25T07:51:00Z</dcterms:created>
  <dcterms:modified xsi:type="dcterms:W3CDTF">2015-02-25T07:51:00Z</dcterms:modified>
</cp:coreProperties>
</file>